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0" w:rsidRDefault="00247590" w:rsidP="00247590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247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247590" w:rsidRPr="00DA7E57" w:rsidRDefault="00247590" w:rsidP="00247590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247590" w:rsidRPr="00DA7E57" w:rsidRDefault="00247590" w:rsidP="00247590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247590" w:rsidRPr="00DA7E57" w:rsidRDefault="00247590" w:rsidP="00247590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247590" w:rsidRPr="00DA7E57" w:rsidRDefault="00247590" w:rsidP="00247590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247590" w:rsidRPr="00DA7E57" w:rsidRDefault="00247590" w:rsidP="00247590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247590" w:rsidRPr="00DA7E57" w:rsidRDefault="00247590" w:rsidP="00247590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247590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247590" w:rsidRDefault="00247590" w:rsidP="00247590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Vol.34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No.3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>, 2018</w:t>
      </w:r>
    </w:p>
    <w:p w:rsidR="00247590" w:rsidRDefault="00247590" w:rsidP="00247590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B5D8F" wp14:editId="4B0117FB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PRIMARY BILINGUAL EDUCATION</w:t>
      </w:r>
      <w:proofErr w:type="gramStart"/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:</w:t>
      </w:r>
      <w:proofErr w:type="gramEnd"/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INSIDERS’ VIEWS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Nguyen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Thu Ha, Nguyen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Thuy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Nga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Hanoi National University of Education, 136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Xuan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Thuy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>Abstract</w:t>
      </w:r>
      <w:r w:rsidRPr="00247590">
        <w:rPr>
          <w:rFonts w:ascii="TimesNewRomanPSMT" w:hAnsi="TimesNewRomanPSMT"/>
          <w:color w:val="242021"/>
          <w:sz w:val="28"/>
          <w:szCs w:val="28"/>
        </w:rPr>
        <w:t>: Bilingual education (Vietnamese - English) at primary level attracts attention of all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stakeholders such as educators, managers and parents. In many schools, English is included in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the curriculum since grade 3 or even grade 1 in some private schools. Some schools have piloted</w:t>
      </w:r>
      <w:r>
        <w:rPr>
          <w:rFonts w:ascii="TimesNewRomanPSMT" w:hAnsi="TimesNewRomanPSMT"/>
          <w:color w:val="242021"/>
        </w:rPr>
        <w:t xml:space="preserve"> </w:t>
      </w:r>
      <w:r>
        <w:rPr>
          <w:rFonts w:ascii="TimesNewRomanPSMT" w:hAnsi="TimesNewRomanPSMT"/>
          <w:color w:val="242021"/>
          <w:sz w:val="28"/>
          <w:szCs w:val="28"/>
        </w:rPr>
        <w:t xml:space="preserve">using English to teach </w:t>
      </w:r>
      <w:r w:rsidRPr="00247590">
        <w:rPr>
          <w:rFonts w:ascii="TimesNewRomanPSMT" w:hAnsi="TimesNewRomanPSMT"/>
          <w:color w:val="242021"/>
          <w:sz w:val="28"/>
          <w:szCs w:val="28"/>
        </w:rPr>
        <w:t>Mathematics and Science from grade 1 to foster bilingual education.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By using questionnaire and interview, this study investigates two private primary schools to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figure out their education model and perspectives of school leaders, and teachers on bilingual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education. The results show that although school leaders and teachers support bilingual education,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the current mo</w:t>
      </w:r>
      <w:r>
        <w:rPr>
          <w:rFonts w:ascii="TimesNewRomanPSMT" w:hAnsi="TimesNewRomanPSMT"/>
          <w:color w:val="242021"/>
          <w:sz w:val="28"/>
          <w:szCs w:val="28"/>
        </w:rPr>
        <w:t xml:space="preserve">dels focus on enhancing English </w:t>
      </w:r>
      <w:r w:rsidRPr="00247590">
        <w:rPr>
          <w:rFonts w:ascii="TimesNewRomanPSMT" w:hAnsi="TimesNewRomanPSMT"/>
          <w:color w:val="242021"/>
          <w:sz w:val="28"/>
          <w:szCs w:val="28"/>
        </w:rPr>
        <w:t>proficiency due to the curriculum and ratios of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English subjects.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Keywords</w:t>
      </w:r>
      <w:r w:rsidRPr="00247590">
        <w:rPr>
          <w:rFonts w:ascii="TimesNewRomanPSMT" w:hAnsi="TimesNewRomanPSMT"/>
          <w:color w:val="242021"/>
          <w:sz w:val="28"/>
          <w:szCs w:val="28"/>
        </w:rPr>
        <w:t>: bilingual education, bilingual model, primary school, English</w:t>
      </w:r>
      <w:r w:rsidRPr="00247590">
        <w:t xml:space="preserve"> </w:t>
      </w:r>
    </w:p>
    <w:p w:rsidR="00247590" w:rsidRDefault="00247590" w:rsidP="00247590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17B43" wp14:editId="2BE280D3">
                <wp:simplePos x="0" y="0"/>
                <wp:positionH relativeFrom="column">
                  <wp:posOffset>-363220</wp:posOffset>
                </wp:positionH>
                <wp:positionV relativeFrom="paragraph">
                  <wp:posOffset>64135</wp:posOffset>
                </wp:positionV>
                <wp:extent cx="69583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5.05pt" to="51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CHANGES OF FILIAL PIETY: A COMPARATIVE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STUDY OF VIETNAMESE AND KOREAN SOCIETIES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Cao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Hai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Bac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Faculty of Korean Language and Culture, VNU University of Languages and International Studies,</w:t>
      </w:r>
      <w:r w:rsidRPr="00247590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247590">
        <w:rPr>
          <w:rFonts w:ascii="TimesNewRomanPSMT" w:hAnsi="TimesNewRomanPSMT"/>
          <w:color w:val="242021"/>
          <w:sz w:val="28"/>
          <w:szCs w:val="28"/>
        </w:rPr>
        <w:t>Under the influence of the industrialization and globalization era, many family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values are being transformed, including the value of filial piety. Conceptual transformation of filial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piety </w:t>
      </w:r>
      <w:r>
        <w:rPr>
          <w:rFonts w:ascii="TimesNewRomanPSMT" w:hAnsi="TimesNewRomanPSMT"/>
          <w:color w:val="242021"/>
          <w:sz w:val="28"/>
          <w:szCs w:val="28"/>
        </w:rPr>
        <w:t>not only occurs among offspring</w:t>
      </w:r>
      <w:r w:rsidRPr="00247590">
        <w:rPr>
          <w:rFonts w:ascii="TimesNewRomanPSMT" w:hAnsi="TimesNewRomanPSMT"/>
          <w:color w:val="242021"/>
          <w:sz w:val="28"/>
          <w:szCs w:val="28"/>
        </w:rPr>
        <w:t>, but also in the minds of parents, which has been relatively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prevalent in both Vietnamese and Korean societies with so many similarities in culture and history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of social</w:t>
      </w:r>
      <w:r>
        <w:rPr>
          <w:rFonts w:ascii="TimesNewRomanPSMT" w:hAnsi="TimesNewRomanPSMT"/>
          <w:color w:val="242021"/>
          <w:sz w:val="28"/>
          <w:szCs w:val="28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lastRenderedPageBreak/>
        <w:t>development. Such similarities enable the two countries to share and learn from each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other in solving social problems. However, comparative studies between Vietnam and Korea on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the change of family values in general and the changing perceptions of piety in particular still have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many gaps. Realizing this drawback, this paper will synthesize and analyze existing studies as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well as comparing data to show specific manifestations, similarities and differences of conceptual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changes in filial piety among Vietnamese and Korean children and parents.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247590">
        <w:rPr>
          <w:rFonts w:ascii="TimesNewRomanPSMT" w:hAnsi="TimesNewRomanPSMT"/>
          <w:color w:val="242021"/>
          <w:sz w:val="28"/>
          <w:szCs w:val="28"/>
        </w:rPr>
        <w:t>filial piety, democracy, caring for parents, comparative study of Vietnamese and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Korean</w:t>
      </w:r>
      <w:r w:rsidRPr="00247590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7303" wp14:editId="34850D09">
                <wp:simplePos x="0" y="0"/>
                <wp:positionH relativeFrom="column">
                  <wp:posOffset>-356089</wp:posOffset>
                </wp:positionH>
                <wp:positionV relativeFrom="paragraph">
                  <wp:posOffset>89438</wp:posOffset>
                </wp:positionV>
                <wp:extent cx="68129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7.05pt" to="50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kDuAEAALcDAAAOAAAAZHJzL2Uyb0RvYy54bWysU01vGyEQvVfqf0Dc6/2QEqU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DECODING QUESTION HEADLINES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IN RUSSIAN NEWSPAPERS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Vu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Chin</w:t>
      </w:r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Faculty of Russian Language and Culture, VNU University of Languages and International Studies</w:t>
      </w:r>
      <w:proofErr w:type="gramStart"/>
      <w:r w:rsidRPr="00247590">
        <w:rPr>
          <w:rFonts w:ascii="TimesNewRomanPS-ItalicMT" w:hAnsi="TimesNewRomanPS-ItalicMT"/>
          <w:i/>
          <w:iCs/>
          <w:color w:val="242021"/>
        </w:rPr>
        <w:t>,</w:t>
      </w:r>
      <w:proofErr w:type="gramEnd"/>
      <w:r w:rsidRPr="00247590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247590">
        <w:rPr>
          <w:rFonts w:ascii="TimesNewRomanPSMT" w:hAnsi="TimesNewRomanPSMT"/>
          <w:color w:val="242021"/>
          <w:sz w:val="28"/>
          <w:szCs w:val="28"/>
        </w:rPr>
        <w:t>The relations between journalists and readers can clearly be seen in question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headlines. Questions in newspapers do not aim at receiving feedback; rather, they contain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important information. They are just a means used by journalists to help them get closer to readers,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engage them, and act as a questioner and interlocutor. This is also a method used by journalists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to prepare some information for readers in order to encourage them to read their articles, and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seek for readers’ agreement. This paper aims to analyze different types of questions in newspaper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headlines and find out messages, implications… which journalists want to express.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247590">
        <w:rPr>
          <w:rFonts w:ascii="TimesNewRomanPSMT" w:hAnsi="TimesNewRomanPSMT"/>
          <w:color w:val="242021"/>
          <w:sz w:val="28"/>
          <w:szCs w:val="28"/>
        </w:rPr>
        <w:t>journalistic style, headline, question, message</w:t>
      </w:r>
      <w:r w:rsidRPr="00247590">
        <w:t xml:space="preserve"> </w:t>
      </w:r>
    </w:p>
    <w:p w:rsidR="00247590" w:rsidRDefault="00247590" w:rsidP="00247590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EF07" wp14:editId="354BDACD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NAMING CHARACTERS - AN ARTISTIC TECHNIQUE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IN COMPOSING LITERARY WORKS (IN “BIG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BREASTS AND WIDE HIPS” BY MO YAN)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Pham Ngoc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Ham</w:t>
      </w:r>
      <w:r w:rsidRPr="00247590">
        <w:rPr>
          <w:rFonts w:ascii="TimesNewRomanPSMT" w:hAnsi="TimesNewRomanPSMT"/>
          <w:color w:val="242021"/>
          <w:sz w:val="16"/>
          <w:szCs w:val="16"/>
        </w:rPr>
        <w:t>1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, Pham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Huu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Khuong</w:t>
      </w:r>
      <w:r w:rsidRPr="00247590">
        <w:rPr>
          <w:rFonts w:ascii="TimesNewRomanPSMT" w:hAnsi="TimesNewRomanPSMT"/>
          <w:color w:val="242021"/>
          <w:sz w:val="16"/>
          <w:szCs w:val="16"/>
        </w:rPr>
        <w:t>2</w:t>
      </w:r>
      <w:proofErr w:type="spellEnd"/>
      <w:r w:rsidRPr="00247590">
        <w:rPr>
          <w:rFonts w:ascii="TimesNewRomanPSMT" w:hAnsi="TimesNewRomanPSMT"/>
          <w:color w:val="242021"/>
          <w:sz w:val="16"/>
          <w:szCs w:val="16"/>
        </w:rPr>
        <w:br/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1Faculty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 of Chinese Language and Culture, VNU University of Languages and International Studies,</w:t>
      </w:r>
      <w:r w:rsidRPr="00247590">
        <w:rPr>
          <w:rFonts w:ascii="TimesNewRomanPS-ItalicMT" w:hAnsi="TimesNewRomanPS-ItalicMT"/>
          <w:i/>
          <w:iCs/>
          <w:color w:val="242021"/>
          <w:sz w:val="30"/>
        </w:rPr>
        <w:br/>
      </w:r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Pham Van Dong,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  <w:sz w:val="30"/>
        </w:rPr>
        <w:br/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lastRenderedPageBreak/>
        <w:t>2Hanoi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 Metropolitan University, 98 Duong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Quang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 Ham,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  <w:sz w:val="20"/>
          <w:szCs w:val="12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>Abstract</w:t>
      </w:r>
      <w:r w:rsidRPr="00247590">
        <w:rPr>
          <w:rFonts w:ascii="TimesNewRomanPSMT" w:hAnsi="TimesNewRomanPSMT"/>
          <w:color w:val="242021"/>
          <w:sz w:val="28"/>
          <w:szCs w:val="28"/>
        </w:rPr>
        <w:t>: A character is the soul of a literary work. During the writing process, a writer is much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concerned about choosing names for their characters. Naming characters is considered an artistic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device to convey content and ideas in literary works. “Big Breasts and Wide Hips” by Mo Yan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is well-known in Chinese literature, and even in Vietnam. Characters’ names in “Big Breasts and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Wide Hips” are meaningful and concise, urging the readers to ponder. The article attempts to clarify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characteristics of over 20 characters’ names in this work and to highlight the significance of naming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characters in expressing ideas and content of literary works as well as the writer’s talents.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  <w:sz w:val="18"/>
          <w:szCs w:val="12"/>
        </w:rPr>
        <w:t>Keywords</w:t>
      </w:r>
      <w:r w:rsidRPr="00247590">
        <w:rPr>
          <w:rFonts w:ascii="TimesNewRomanPSMT" w:hAnsi="TimesNewRomanPSMT"/>
          <w:color w:val="242021"/>
          <w:sz w:val="34"/>
          <w:szCs w:val="28"/>
        </w:rPr>
        <w:t xml:space="preserve">: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naming, nomenclature, “Big Breasts and Wide Hips”, Mo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Ya</w:t>
      </w:r>
      <w:proofErr w:type="spellEnd"/>
      <w:r w:rsidRPr="00247590">
        <w:t xml:space="preserve"> </w:t>
      </w:r>
    </w:p>
    <w:p w:rsidR="00247590" w:rsidRDefault="00247590" w:rsidP="00247590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5BCAB" wp14:editId="6EF3CFEC">
                <wp:simplePos x="0" y="0"/>
                <wp:positionH relativeFrom="column">
                  <wp:posOffset>-413385</wp:posOffset>
                </wp:positionH>
                <wp:positionV relativeFrom="paragraph">
                  <wp:posOffset>140335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.05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2N8/Su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A RESEARCH ON THE EFFECTS OF GROUP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PRESENTATIONS ON SPEAKING SKILL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OF FIRST-YEAR STUDENTS AT VIETNAM MILITARY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MEDICAL UNIVERSITY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Nguyen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Thu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Hien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Department of Foreign Languages, Vietnam Military Medical University,</w:t>
      </w:r>
      <w:r w:rsidRPr="00247590">
        <w:rPr>
          <w:rFonts w:ascii="TimesNewRomanPS-ItalicMT" w:hAnsi="TimesNewRomanPS-ItalicMT"/>
          <w:i/>
          <w:iCs/>
          <w:color w:val="242021"/>
        </w:rPr>
        <w:br/>
        <w:t xml:space="preserve">160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Phung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Hung,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Phuc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La, Ha Dong, Ha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Noi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247590">
        <w:rPr>
          <w:rFonts w:ascii="TimesNewRomanPSMT" w:hAnsi="TimesNewRomanPSMT"/>
          <w:color w:val="242021"/>
          <w:sz w:val="28"/>
          <w:szCs w:val="28"/>
        </w:rPr>
        <w:t>Speaking skill plays a fundamental part in learning foreign langu</w:t>
      </w:r>
      <w:r>
        <w:rPr>
          <w:rFonts w:ascii="TimesNewRomanPSMT" w:hAnsi="TimesNewRomanPSMT"/>
          <w:color w:val="242021"/>
          <w:sz w:val="28"/>
          <w:szCs w:val="28"/>
        </w:rPr>
        <w:t>a</w:t>
      </w:r>
      <w:r w:rsidRPr="00247590">
        <w:rPr>
          <w:rFonts w:ascii="TimesNewRomanPSMT" w:hAnsi="TimesNewRomanPSMT"/>
          <w:color w:val="242021"/>
          <w:sz w:val="28"/>
          <w:szCs w:val="28"/>
        </w:rPr>
        <w:t>ges in general and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English in particular. Proficiency in speaking skill is the result of constant effort of both teachers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and learners. Consequently, in the role of instructors, all English teachers of Foreign Languages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Department, Vietnam Military Medical University always try their best to apply various teaching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methods in order to enhance students’ speaking skill, which includes group presentation. With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the aim of assessing the effects of group presentations on speaking skill of military students, we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carried out a research on 88 first-year students of Vietnam Military Medical University using such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methods as survey questionnaires, observation and intervention. The results show that doing group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presentation has contributed considerably to learners’ speaking skill in terms of </w:t>
      </w:r>
      <w:r w:rsidRPr="00247590">
        <w:rPr>
          <w:rFonts w:ascii="TimesNewRomanPSMT" w:hAnsi="TimesNewRomanPSMT"/>
          <w:color w:val="242021"/>
          <w:sz w:val="28"/>
          <w:szCs w:val="28"/>
        </w:rPr>
        <w:lastRenderedPageBreak/>
        <w:t>Pronunciation,</w:t>
      </w:r>
      <w:r>
        <w:rPr>
          <w:rFonts w:ascii="TimesNewRomanPSMT" w:hAnsi="TimesNewRomanPSMT"/>
          <w:color w:val="242021"/>
          <w:sz w:val="28"/>
          <w:szCs w:val="28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Vocabulary, Grammar and Fluency.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247590">
        <w:rPr>
          <w:rFonts w:ascii="TimesNewRomanPSMT" w:hAnsi="TimesNewRomanPSMT"/>
          <w:color w:val="242021"/>
          <w:sz w:val="28"/>
          <w:szCs w:val="28"/>
        </w:rPr>
        <w:t>group presentation, speaking skill, first-year students</w:t>
      </w:r>
      <w:r w:rsidRPr="00247590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8ED7" wp14:editId="37809C8E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STUDENTS’ ENGLISH COMMUNICATIVE SKILLS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AT THE PEOPLE’S POLICE UNIVERSITY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IN THE ERA OF INTEGRATION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Le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Huong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Hoa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People’s Police University,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No.36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, Nguyen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Huu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Tho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Tan Hung, District 7, Ho Chi Minh City,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 xml:space="preserve">Abstract: </w:t>
      </w:r>
      <w:proofErr w:type="gramStart"/>
      <w:r w:rsidRPr="00247590">
        <w:rPr>
          <w:rFonts w:ascii="TimesNewRomanPSMT" w:hAnsi="TimesNewRomanPSMT"/>
          <w:color w:val="242021"/>
          <w:sz w:val="28"/>
          <w:szCs w:val="28"/>
        </w:rPr>
        <w:t>English communicative skills plays</w:t>
      </w:r>
      <w:proofErr w:type="gram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an important role for every student at the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People’s Police University to widen their knowledge and their professional practice, especially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when Vietnam is integrating into the world. However, via exploring and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analysing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the practice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of English communicative skills of students at the People’s Police University, the author can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find that student’s achievements of English are quite good but there are still many limitations.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Students are not self-confident to communicate in English or they can express their thoughts with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>short and simple sentences. Within this paper, the author would like to show the results of the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research and some solutions to further improve students’ English communication skills to meet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the requirements of the university and international cooperation.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247590">
        <w:rPr>
          <w:rFonts w:ascii="TimesNewRomanPSMT" w:hAnsi="TimesNewRomanPSMT"/>
          <w:color w:val="242021"/>
          <w:sz w:val="28"/>
          <w:szCs w:val="28"/>
        </w:rPr>
        <w:t>communication, English communication skills, students</w:t>
      </w:r>
      <w:r w:rsidRPr="00247590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2D43E" wp14:editId="7395347F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t>ARE TEACHERS TEACHING TO HIGH-STAKE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  <w:t>LANGUAGE TESTS?</w:t>
      </w:r>
      <w:r w:rsidRPr="00247590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Nguyen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Thuy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Lan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>Academic Affairs Department, VNU University of Languages and International Studies,</w:t>
      </w:r>
      <w:r w:rsidRPr="00247590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247590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247590">
        <w:rPr>
          <w:rFonts w:ascii="TimesNewRomanPS-ItalicMT" w:hAnsi="TimesNewRomanPS-ItalicMT"/>
          <w:i/>
          <w:iCs/>
          <w:color w:val="242021"/>
        </w:rPr>
        <w:t>, Hanoi, Vietnam</w:t>
      </w:r>
      <w:r w:rsidRPr="00247590">
        <w:rPr>
          <w:rFonts w:ascii="TimesNewRomanPS-ItalicMT" w:hAnsi="TimesNewRomanPS-ItalicMT"/>
          <w:i/>
          <w:iCs/>
          <w:color w:val="242021"/>
        </w:rPr>
        <w:br/>
      </w:r>
    </w:p>
    <w:p w:rsidR="00247590" w:rsidRDefault="00247590" w:rsidP="00247590">
      <w:r w:rsidRPr="00247590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247590">
        <w:rPr>
          <w:rFonts w:ascii="TimesNewRomanPSMT" w:hAnsi="TimesNewRomanPSMT"/>
          <w:color w:val="242021"/>
          <w:sz w:val="28"/>
          <w:szCs w:val="28"/>
        </w:rPr>
        <w:t>When the pressure of a high-stake test is too high, does the teacher teach only to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help students pass the test? The researcher attempted to find the answer by observing three classes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representing three </w:t>
      </w:r>
      <w:proofErr w:type="gramStart"/>
      <w:r w:rsidRPr="00247590">
        <w:rPr>
          <w:rFonts w:ascii="TimesNewRomanPSMT" w:hAnsi="TimesNewRomanPSMT"/>
          <w:color w:val="242021"/>
          <w:sz w:val="28"/>
          <w:szCs w:val="28"/>
        </w:rPr>
        <w:t>basic</w:t>
      </w:r>
      <w:proofErr w:type="gram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English modules: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TACS1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,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TACS2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and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TACS3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at Vietnam National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University Hanoi (VNU). The context here is that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lastRenderedPageBreak/>
        <w:t>TACS1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and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TACS2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equip students with basic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language knowledge, and at the end of the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TACS3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module, students will have to take the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VSTEP</w:t>
      </w:r>
      <w:proofErr w:type="spellEnd"/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(Vietnamese Standardized Test of English Proficiency). Only those who have reached Level 3 can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qualify for graduation. Initial research findings show that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VSTEP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had an impact on the teachers’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selection of class organization, content, material and students’ contribution. Teachers seemed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to focus more on how to help students become accustomed to the paper format and test-taking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strategies than develop their general language ability. However, the findings are only exploratory</w:t>
      </w:r>
      <w:r>
        <w:rPr>
          <w:rFonts w:ascii="TimesNewRomanPSMT" w:hAnsi="TimesNewRomanPSMT"/>
          <w:color w:val="242021"/>
        </w:rPr>
        <w:t xml:space="preserve"> </w:t>
      </w:r>
      <w:r w:rsidRPr="00247590">
        <w:rPr>
          <w:rFonts w:ascii="TimesNewRomanPSMT" w:hAnsi="TimesNewRomanPSMT"/>
          <w:color w:val="242021"/>
          <w:sz w:val="28"/>
          <w:szCs w:val="28"/>
        </w:rPr>
        <w:t>and can give suggestions for more studies on the issue in the future.</w:t>
      </w:r>
      <w:r w:rsidRPr="00247590">
        <w:rPr>
          <w:rFonts w:ascii="TimesNewRomanPSMT" w:hAnsi="TimesNewRomanPSMT"/>
          <w:color w:val="242021"/>
        </w:rPr>
        <w:br/>
      </w:r>
      <w:r w:rsidRPr="00247590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247590">
        <w:rPr>
          <w:rFonts w:ascii="TimesNewRomanPSMT" w:hAnsi="TimesNewRomanPSMT"/>
          <w:color w:val="242021"/>
          <w:sz w:val="28"/>
          <w:szCs w:val="28"/>
        </w:rPr>
        <w:t xml:space="preserve">high-stake test, teaching methodology, </w:t>
      </w:r>
      <w:proofErr w:type="spellStart"/>
      <w:r w:rsidRPr="00247590">
        <w:rPr>
          <w:rFonts w:ascii="TimesNewRomanPSMT" w:hAnsi="TimesNewRomanPSMT"/>
          <w:color w:val="242021"/>
          <w:sz w:val="28"/>
          <w:szCs w:val="28"/>
        </w:rPr>
        <w:t>washback</w:t>
      </w:r>
      <w:proofErr w:type="spellEnd"/>
      <w:r w:rsidRPr="00247590">
        <w:rPr>
          <w:rFonts w:ascii="TimesNewRomanPSMT" w:hAnsi="TimesNewRomanPSMT"/>
          <w:color w:val="242021"/>
          <w:sz w:val="28"/>
          <w:szCs w:val="28"/>
        </w:rPr>
        <w:t xml:space="preserve"> effect</w:t>
      </w:r>
      <w:r w:rsidRPr="00247590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BF482" wp14:editId="6BAFE92E">
                <wp:simplePos x="0" y="0"/>
                <wp:positionH relativeFrom="column">
                  <wp:posOffset>-415925</wp:posOffset>
                </wp:positionH>
                <wp:positionV relativeFrom="paragraph">
                  <wp:posOffset>217170</wp:posOffset>
                </wp:positionV>
                <wp:extent cx="6727190" cy="0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7.1pt" to="49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  <w:sz w:val="32"/>
          <w:szCs w:val="32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 xml:space="preserve">THE </w:t>
      </w:r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2014 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 xml:space="preserve">GAZA CONFLICT IN </w:t>
      </w:r>
      <w:r w:rsidRPr="001C7BE3">
        <w:rPr>
          <w:rFonts w:ascii="Constantia-BoldItalic" w:hAnsi="Constantia-BoldItalic"/>
          <w:b/>
          <w:bCs/>
          <w:i/>
          <w:iCs/>
          <w:color w:val="242021"/>
          <w:sz w:val="32"/>
          <w:szCs w:val="32"/>
        </w:rPr>
        <w:t>THE NEW YORK</w:t>
      </w:r>
      <w:r w:rsidRPr="001C7BE3">
        <w:rPr>
          <w:rFonts w:ascii="Constantia-BoldItalic" w:hAnsi="Constantia-BoldItalic"/>
          <w:b/>
          <w:bCs/>
          <w:i/>
          <w:iCs/>
          <w:color w:val="242021"/>
          <w:sz w:val="32"/>
          <w:szCs w:val="32"/>
        </w:rPr>
        <w:br/>
        <w:t xml:space="preserve">TIMES 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NEWS HEADLINES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>Trinh Hong Nam</w:t>
      </w:r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Faculty of Post-Graduate Studies, VNU University of Languages and International Studies,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Language plays an important role in conveying the writers’/speakers’ ideal to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readers/audiences in terms of structures and potential expression usage at different linguistic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functions. The article is a survey research of 50 news headlines analyzed in terms of linguistic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characteristics, structures and stylistic devices that journalists/editors used in </w:t>
      </w:r>
      <w:r w:rsidRPr="001C7BE3">
        <w:rPr>
          <w:rFonts w:ascii="TimesNewRomanPS-ItalicMT" w:hAnsi="TimesNewRomanPS-ItalicMT"/>
          <w:i/>
          <w:iCs/>
          <w:color w:val="242021"/>
        </w:rPr>
        <w:t>The New York</w:t>
      </w:r>
      <w:r>
        <w:rPr>
          <w:rFonts w:ascii="TimesNewRomanPS-ItalicMT" w:hAnsi="TimesNewRomanPS-ItalicMT"/>
          <w:i/>
          <w:iCs/>
          <w:color w:val="242021"/>
        </w:rPr>
        <w:t xml:space="preserve"> </w:t>
      </w:r>
      <w:r w:rsidRPr="001C7BE3">
        <w:rPr>
          <w:rFonts w:ascii="TimesNewRomanPS-ItalicMT" w:hAnsi="TimesNewRomanPS-ItalicMT"/>
          <w:i/>
          <w:iCs/>
          <w:color w:val="242021"/>
        </w:rPr>
        <w:t xml:space="preserve">Times </w:t>
      </w:r>
      <w:r w:rsidRPr="001C7BE3">
        <w:rPr>
          <w:rFonts w:ascii="TimesNewRomanPSMT" w:hAnsi="TimesNewRomanPSMT"/>
          <w:color w:val="242021"/>
          <w:sz w:val="28"/>
          <w:szCs w:val="28"/>
        </w:rPr>
        <w:t>news headlines to cover the 2014 Gaza conflict between the Israelis and Palestinians.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The</w:t>
      </w:r>
      <w:r>
        <w:rPr>
          <w:rFonts w:ascii="TimesNewRomanPSMT" w:hAnsi="TimesNewRomanPSMT"/>
          <w:color w:val="242021"/>
          <w:sz w:val="28"/>
          <w:szCs w:val="28"/>
        </w:rPr>
        <w:t xml:space="preserve"> finding shows that the </w:t>
      </w:r>
      <w:r w:rsidRPr="001C7BE3">
        <w:rPr>
          <w:rFonts w:ascii="TimesNewRomanPSMT" w:hAnsi="TimesNewRomanPSMT"/>
          <w:color w:val="242021"/>
          <w:sz w:val="28"/>
          <w:szCs w:val="28"/>
        </w:rPr>
        <w:t>journalists tended to choose some linguistic characteristics such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as capitalizing the first letter of each lexical or content word, shortening articles and auxiliary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>verbs. Most verbal headlines with a finite clause are used in the news headlines. Some stylistic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devices as metaphor, metonymy, rhetorical questions and parallelism are also effectively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used by journalists to construct the news headline coverage of the 2014 Gaza conflict. These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journalists’ choices also help </w:t>
      </w:r>
      <w:r w:rsidRPr="001C7BE3">
        <w:rPr>
          <w:rFonts w:ascii="TimesNewRomanPS-ItalicMT" w:hAnsi="TimesNewRomanPS-ItalicMT"/>
          <w:i/>
          <w:iCs/>
          <w:color w:val="242021"/>
        </w:rPr>
        <w:t xml:space="preserve">The NYT </w:t>
      </w:r>
      <w:r w:rsidRPr="001C7BE3">
        <w:rPr>
          <w:rFonts w:ascii="TimesNewRomanPSMT" w:hAnsi="TimesNewRomanPSMT"/>
          <w:color w:val="242021"/>
          <w:sz w:val="28"/>
          <w:szCs w:val="28"/>
        </w:rPr>
        <w:t>to update the latest news headlines on online newspaper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versions and to run their news headlines on social media platforms like Facebook or Twitter.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The article makes contributions to practical teaching and research of news headlines with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various topics in terms of linguistic characteristic, structure and stylistic device </w:t>
      </w:r>
      <w:r w:rsidRPr="001C7BE3">
        <w:rPr>
          <w:rFonts w:ascii="TimesNewRomanPSMT" w:hAnsi="TimesNewRomanPSMT"/>
          <w:color w:val="242021"/>
          <w:sz w:val="28"/>
          <w:szCs w:val="28"/>
        </w:rPr>
        <w:lastRenderedPageBreak/>
        <w:t>usage. This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article is hoped to help learners to use these linguistic characteristics, structures and stylistic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devices effectively in writing compositions and translating news headlines at school and to read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and to fully understand English news headlines in general as well.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structure, news headline, stylistic device, conflict, Israel, Palestine, Gaza</w:t>
      </w:r>
      <w:r w:rsidRPr="001C7BE3">
        <w:t xml:space="preserve"> </w:t>
      </w:r>
    </w:p>
    <w:p w:rsidR="00247590" w:rsidRDefault="00247590" w:rsidP="00247590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16E43" wp14:editId="243FF767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DOCTOR TALK AT CONSULTANCY IN ENGLISH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AND VIETNAMESE: AN INTERPERSONAL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COMPARISON APPROACHED FROM THE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PERSPECTIVE OF SUBJECT USES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Nguyen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Thanh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Nga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Vietnam Military Medical University, 160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Phung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Hung,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Phuc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La, Ha Dong,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This paper includes a detailed analysis of subject deployments realized in English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and V</w:t>
      </w:r>
      <w:r>
        <w:rPr>
          <w:rFonts w:ascii="TimesNewRomanPSMT" w:hAnsi="TimesNewRomanPSMT"/>
          <w:color w:val="242021"/>
          <w:sz w:val="28"/>
          <w:szCs w:val="28"/>
        </w:rPr>
        <w:t>ietnamese doctor talks at consult</w:t>
      </w:r>
      <w:r w:rsidRPr="001C7BE3">
        <w:rPr>
          <w:rFonts w:ascii="TimesNewRomanPSMT" w:hAnsi="TimesNewRomanPSMT"/>
          <w:color w:val="242021"/>
          <w:sz w:val="28"/>
          <w:szCs w:val="28"/>
        </w:rPr>
        <w:t>ations with patients. The focus is to base on doctor’s uses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of subject to compare interpersonal meanings hidden behind doctors’ consultation of the two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selected languages. The theoretical framework used in the current study is the mood system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of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SFL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(systemic functional linguistics) which includes four main types of subject: (1) subject</w:t>
      </w:r>
      <w:r>
        <w:rPr>
          <w:rFonts w:ascii="TimesNewRomanPSMT" w:hAnsi="TimesNewRomanPSMT"/>
          <w:color w:val="242021"/>
        </w:rPr>
        <w:t xml:space="preserve"> </w:t>
      </w:r>
      <w:proofErr w:type="spellStart"/>
      <w:r>
        <w:rPr>
          <w:rFonts w:ascii="TimesNewRomanPSMT" w:hAnsi="TimesNewRomanPSMT"/>
          <w:color w:val="242021"/>
          <w:sz w:val="28"/>
          <w:szCs w:val="28"/>
        </w:rPr>
        <w:t>explicits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, (2) subject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implicits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, (3) subject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interactants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, and (4) subject non-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interactants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(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Halliday</w:t>
      </w:r>
      <w:proofErr w:type="spellEnd"/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&amp;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Matthiessen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, 2004; Hoang Van Van, 2017). The data was collected by note taking and recording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of 120 conversations (60 English conversations downloaded from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Youtube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; and 60 Vietnamese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conversation recorded from real sites of consultation). This study not only finds out the similarities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and differences of interpersonal meanings hidden behind doctors’ uses of subject but also confirms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>the necessity of change of subject deployments in medical discourse that lead to the movement of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patient-centeredness mood.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consultation, doctor-patient consultation, interpersonal meanings, Systemic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Functional Linguistics (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SFL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)</w:t>
      </w:r>
      <w:r w:rsidRPr="001C7BE3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2F5F2" wp14:editId="1DA2225A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rPr>
          <w:rStyle w:val="fontstyle21"/>
          <w:sz w:val="20"/>
          <w:szCs w:val="20"/>
        </w:rPr>
      </w:pPr>
    </w:p>
    <w:p w:rsidR="001C7BE3" w:rsidRDefault="001C7BE3" w:rsidP="00247590">
      <w:pPr>
        <w:jc w:val="center"/>
        <w:rPr>
          <w:rFonts w:ascii="TimesNewRomanPS-BoldMT" w:hAnsi="TimesNewRomanPS-BoldMT"/>
          <w:b/>
          <w:bCs/>
          <w:color w:val="242021"/>
          <w:sz w:val="32"/>
          <w:szCs w:val="32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lastRenderedPageBreak/>
        <w:t>TEACHERS AND LEARNERS’ FEEDBACK ON THE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 xml:space="preserve">ASSESSMENT OF </w:t>
      </w:r>
      <w:proofErr w:type="spellStart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>1A</w:t>
      </w:r>
      <w:proofErr w:type="spellEnd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 + </w:t>
      </w:r>
      <w:proofErr w:type="spellStart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>1B</w:t>
      </w:r>
      <w:proofErr w:type="spellEnd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, </w:t>
      </w:r>
      <w:proofErr w:type="spellStart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>2A</w:t>
      </w:r>
      <w:proofErr w:type="spellEnd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 + </w:t>
      </w:r>
      <w:proofErr w:type="spellStart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>2B</w:t>
      </w:r>
      <w:proofErr w:type="spellEnd"/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 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PROFICIENCY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MODULES AT THE FACULTY OF FRENCH LANGUAGE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AND CULTURE, UNIVERSITY OF LANGUAGES AND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INTERNATIONAL STUDIES - VIETNAM NATIONAL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UNIVERSITY, HANOI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Do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Bich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Thuy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Faculty of French Language and Culture, VNU University of Languages and International Studies,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1C7BE3">
      <w:r w:rsidRPr="001C7BE3">
        <w:rPr>
          <w:rFonts w:ascii="TimesNewRomanPS-BoldMT" w:hAnsi="TimesNewRomanPS-BoldMT"/>
          <w:b/>
          <w:bCs/>
          <w:color w:val="242021"/>
          <w:sz w:val="32"/>
          <w:szCs w:val="32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This study presents the results of a teachers and learners’ feedback survey on the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assessment of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1A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+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1B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,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2A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+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2B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proficiency modules in the academic year 2016-2017 at the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Faculty of French Language and Culture, University of Languages and International Studies -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Vietnam National University, Hanoi. The survey found that teachers and students had positive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feedbacks on the assessment quality of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1A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+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1B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,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2A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+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2B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language modules, and especially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appreciated the variety of assessment methods as well as the fact that the results were returned to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the students in time for them to improve their learning. The article also offers some suggestions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for enhancing the effectiveness of proficiency assessment.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teachers’ feedbacks, students’ feedbacks, assessment, proficiency, French</w:t>
      </w:r>
      <w:r w:rsidRPr="001C7BE3">
        <w:t xml:space="preserve"> </w:t>
      </w:r>
    </w:p>
    <w:p w:rsidR="00247590" w:rsidRDefault="00247590" w:rsidP="00247590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9D93" wp14:editId="2F060A2A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CHARACTERISTICS OF KOREAN CULTURE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IN HORSE-RELATED PROVERBS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Hoang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Yen</w:t>
      </w:r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Faculty of Korean Language and Culture, VNU University of Languages and International Studies,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This paper combines descriptive, analytical and synthetic methods in exploring 361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Korean proverbs containing or relating to the horse. The study finds that the horse is realistically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depicted in Korean proverbs as a symbol of human life. Symbolic values of Korean horse-related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proverbs are revealed through the </w:t>
      </w:r>
      <w:r w:rsidRPr="001C7BE3">
        <w:rPr>
          <w:rFonts w:ascii="TimesNewRomanPSMT" w:hAnsi="TimesNewRomanPSMT"/>
          <w:color w:val="242021"/>
          <w:sz w:val="28"/>
          <w:szCs w:val="28"/>
        </w:rPr>
        <w:lastRenderedPageBreak/>
        <w:t>appreciation of Truth, Goodness, and Beauty, educational maxims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and experience about life and social relationships. Horse-related proverbs also vividly demonstrate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>strong yet sophisticated criticism against evils an</w:t>
      </w:r>
      <w:r>
        <w:rPr>
          <w:rFonts w:ascii="TimesNewRomanPSMT" w:hAnsi="TimesNewRomanPSMT"/>
          <w:color w:val="242021"/>
          <w:sz w:val="28"/>
          <w:szCs w:val="28"/>
        </w:rPr>
        <w:t xml:space="preserve">d negative features as well as </w:t>
      </w:r>
      <w:r w:rsidRPr="001C7BE3">
        <w:rPr>
          <w:rFonts w:ascii="TimesNewRomanPSMT" w:hAnsi="TimesNewRomanPSMT"/>
          <w:color w:val="242021"/>
          <w:sz w:val="28"/>
          <w:szCs w:val="28"/>
        </w:rPr>
        <w:t>satire of human vices.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Korean people’s material and spiritual life and cultural patterns imbued with their worldview are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densely packed in horse-related proverbs. A comparison with Vietnamese proverbs, plenty of which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also contain the horse, enlightens us about the various similarities between the two languages.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Keywords</w:t>
      </w:r>
      <w:r w:rsidRPr="001C7BE3">
        <w:rPr>
          <w:rFonts w:ascii="TimesNewRomanPSMT" w:hAnsi="TimesNewRomanPSMT"/>
          <w:color w:val="242021"/>
          <w:sz w:val="28"/>
          <w:szCs w:val="28"/>
        </w:rPr>
        <w:t>: Korean proverbs, horse, symbolic value</w:t>
      </w:r>
      <w:r w:rsidRPr="001C7BE3">
        <w:t xml:space="preserve"> </w:t>
      </w:r>
    </w:p>
    <w:p w:rsidR="00247590" w:rsidRDefault="00247590" w:rsidP="00247590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0A72E" wp14:editId="1ADA52D9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ONLINE TEST DESIGNS IN ALIGNMENT WITH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LINGUISTIC DESCRIPTORS IN THE COMMON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EUROPEAN FRAMEWORK OF REFERENCE (</w:t>
      </w:r>
      <w:proofErr w:type="spellStart"/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CEFR</w:t>
      </w:r>
      <w:proofErr w:type="spellEnd"/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)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>Nguyen Van Long</w:t>
      </w:r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University of Foreign Language Studies, The University of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Danang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131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Luong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Nhu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Hoc,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Khue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Trung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Cam Le,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Danang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The paper aims to investigate and to locate solutions in building a criteria system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for designing multiple-choice test bank in accordance with the Common European Framework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for Reference (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CEFR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). It also projects to compile the (online) test bank for the knowledge of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grammar and vocabulary in line with the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CEFR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standards so that the tests can be taken on the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e-learning system, Moodle. Based on the two research problems mentioned, the research helps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systemize the theoretical basis of building and designing the criteria system and the test bank for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multiple-choice questions in accordance with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CEFR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. The research results include the linguistic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criteria system for classification and the process of designing and setting up questions the learning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management system of the university, Moodle.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linguistic descriptors, test designs, online test, criteria systems, test banks</w:t>
      </w:r>
      <w:r w:rsidRPr="001C7BE3">
        <w:t xml:space="preserve"> </w:t>
      </w:r>
    </w:p>
    <w:p w:rsidR="00247590" w:rsidRDefault="00247590" w:rsidP="001C7BE3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91F15" wp14:editId="271A30B6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PHARMACOPOEIA OF TRADITIONAL CHINESE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MEDICINE - A VALUABLE MATERIAL FOR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TEACHING CHINESE &amp; NOM SCRIPTS, AND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KNOWLEDGE OF TRADITIONAL MEDICINE IN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lastRenderedPageBreak/>
        <w:t>VIETNAM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Dinh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Thanh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Mai</w:t>
      </w:r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Faculty of Linguistics, Hue University of Sciences, 77 Nguyen Hue, Hue,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1C7BE3">
        <w:rPr>
          <w:rFonts w:ascii="TimesNewRomanPS-ItalicMT" w:hAnsi="TimesNewRomanPS-ItalicMT"/>
          <w:i/>
          <w:iCs/>
          <w:color w:val="242021"/>
        </w:rPr>
        <w:t xml:space="preserve">Pharmacopoeia of traditional Chinese medicine </w:t>
      </w:r>
      <w:r w:rsidRPr="001C7BE3">
        <w:rPr>
          <w:rFonts w:ascii="TimesNewRomanPSMT" w:hAnsi="TimesNewRomanPSMT"/>
          <w:color w:val="242021"/>
          <w:sz w:val="28"/>
          <w:szCs w:val="28"/>
        </w:rPr>
        <w:t>is one of the documents in the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pharmaceutical field classified by the Institute of Han-Nom Studies. This document has been widely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accepted and appreciated. The readers are identified as traditional medicine practitioners, lovers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for traditional medicine, Sino-Nom learners who want to understand traditional medicine, and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monks who want to obtain more knowledge and experiences in disease prevention and treatment.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Hence, while conducting a study of this book, apart from apparent values of </w:t>
      </w:r>
      <w:r w:rsidRPr="001C7BE3">
        <w:rPr>
          <w:rFonts w:ascii="TimesNewRomanPS-ItalicMT" w:hAnsi="TimesNewRomanPS-ItalicMT"/>
          <w:i/>
          <w:iCs/>
          <w:color w:val="242021"/>
        </w:rPr>
        <w:t>Pharmacopoeia of</w:t>
      </w:r>
      <w:r>
        <w:rPr>
          <w:rFonts w:ascii="TimesNewRomanPS-ItalicMT" w:hAnsi="TimesNewRomanPS-ItalicMT"/>
          <w:i/>
          <w:iCs/>
          <w:color w:val="242021"/>
        </w:rPr>
        <w:t xml:space="preserve"> </w:t>
      </w:r>
      <w:r w:rsidRPr="001C7BE3">
        <w:rPr>
          <w:rFonts w:ascii="TimesNewRomanPS-ItalicMT" w:hAnsi="TimesNewRomanPS-ItalicMT"/>
          <w:i/>
          <w:iCs/>
          <w:color w:val="242021"/>
        </w:rPr>
        <w:t>traditional Chinese medicine</w:t>
      </w:r>
      <w:r w:rsidRPr="001C7BE3">
        <w:rPr>
          <w:rFonts w:ascii="TimesNewRomanPSMT" w:hAnsi="TimesNewRomanPSMT"/>
          <w:color w:val="242021"/>
          <w:sz w:val="28"/>
          <w:szCs w:val="28"/>
        </w:rPr>
        <w:t>, i.e. Sino-Nom scripts, we also focus on studying and evaluating this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piece of literature, a valuable book for teaching Chinese and Nom scripts, and providing essential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knowledge of traditional medicine in our country.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pharmaceutical, textbook, medicine, rich, literature</w:t>
      </w:r>
      <w:r w:rsidRPr="001C7BE3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B85EB" wp14:editId="44DD4D01">
                <wp:simplePos x="0" y="0"/>
                <wp:positionH relativeFrom="column">
                  <wp:posOffset>-534035</wp:posOffset>
                </wp:positionH>
                <wp:positionV relativeFrom="paragraph">
                  <wp:posOffset>72390</wp:posOffset>
                </wp:positionV>
                <wp:extent cx="6727190" cy="0"/>
                <wp:effectExtent l="38100" t="38100" r="546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05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1C7BE3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CONSIDERATION OF THE TRANSLATION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OF AN ACADEMIC UNIT INTO FRENCH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Nguyen Viet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Quang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Faculty of French Language and Culture, VNU University of Languages and International Studies,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1C7BE3" w:rsidRDefault="001C7BE3" w:rsidP="00247590">
      <w:r w:rsidRPr="001C7BE3">
        <w:rPr>
          <w:rFonts w:ascii="TimesNewRomanPS-BoldMT" w:hAnsi="TimesNewRomanPS-BoldMT"/>
          <w:b/>
          <w:bCs/>
          <w:color w:val="242021"/>
        </w:rPr>
        <w:t>Abstract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: This article discusses different French translations of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Khoa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Ngôn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ngữ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và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Văn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hóa</w:t>
      </w:r>
      <w:proofErr w:type="spellEnd"/>
      <w:r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Pháp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Trường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Đại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học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Ngoại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ngữ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-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Đại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học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Quốc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Hà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Nội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, an academic unit of the University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of Languages and International Studies (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ULIS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) under Vietnam National University, Hanoi (VNU).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First of all, the author gives a descriptive historical account of the various names of this academic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unit, along with inherent meanings of such Vietnamese concepts as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Pháp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văn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Tiếng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Pháp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Ngôn</w:t>
      </w:r>
      <w:proofErr w:type="spellEnd"/>
      <w:r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ngữ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Văn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hóa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Văn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minh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(which literally means </w:t>
      </w:r>
      <w:r w:rsidRPr="001C7BE3">
        <w:rPr>
          <w:rFonts w:ascii="TimesNewRomanPS-ItalicMT" w:hAnsi="TimesNewRomanPS-ItalicMT"/>
          <w:i/>
          <w:iCs/>
          <w:color w:val="242021"/>
        </w:rPr>
        <w:t>French language, French tongue, language,</w:t>
      </w:r>
      <w:r>
        <w:rPr>
          <w:rFonts w:ascii="TimesNewRomanPS-ItalicMT" w:hAnsi="TimesNewRomanPS-ItalicMT"/>
          <w:i/>
          <w:iCs/>
          <w:color w:val="242021"/>
        </w:rPr>
        <w:t xml:space="preserve"> </w:t>
      </w:r>
      <w:r w:rsidRPr="001C7BE3">
        <w:rPr>
          <w:rFonts w:ascii="TimesNewRomanPS-ItalicMT" w:hAnsi="TimesNewRomanPS-ItalicMT"/>
          <w:i/>
          <w:iCs/>
          <w:color w:val="242021"/>
        </w:rPr>
        <w:t xml:space="preserve">culture, </w:t>
      </w:r>
      <w:proofErr w:type="gramStart"/>
      <w:r w:rsidRPr="001C7BE3">
        <w:rPr>
          <w:rFonts w:ascii="TimesNewRomanPS-ItalicMT" w:hAnsi="TimesNewRomanPS-ItalicMT"/>
          <w:i/>
          <w:iCs/>
          <w:color w:val="242021"/>
        </w:rPr>
        <w:t>civilization</w:t>
      </w:r>
      <w:proofErr w:type="gramEnd"/>
      <w:r w:rsidRPr="001C7BE3">
        <w:rPr>
          <w:rFonts w:ascii="TimesNewRomanPS-ItalicMT" w:hAnsi="TimesNewRomanPS-ItalicMT"/>
          <w:i/>
          <w:iCs/>
          <w:color w:val="242021"/>
        </w:rPr>
        <w:t xml:space="preserve">, </w:t>
      </w:r>
      <w:r w:rsidRPr="001C7BE3">
        <w:rPr>
          <w:rFonts w:ascii="TimesNewRomanPSMT" w:hAnsi="TimesNewRomanPSMT"/>
          <w:color w:val="242021"/>
          <w:sz w:val="28"/>
          <w:szCs w:val="28"/>
        </w:rPr>
        <w:t>respectively). It then analyzes the views to translation by three linguists G.</w:t>
      </w:r>
      <w:r>
        <w:rPr>
          <w:rFonts w:ascii="TimesNewRomanPSMT" w:hAnsi="TimesNewRomanPSMT"/>
          <w:color w:val="242021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Mounin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, R.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Jakobson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and D.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Seleskovitche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>. Finally, it proposes a solution for the translation of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the name </w:t>
      </w:r>
      <w:r w:rsidRPr="001C7BE3">
        <w:rPr>
          <w:rFonts w:ascii="TimesNewRomanPSMT" w:hAnsi="TimesNewRomanPSMT"/>
          <w:color w:val="242021"/>
          <w:sz w:val="28"/>
          <w:szCs w:val="28"/>
        </w:rPr>
        <w:lastRenderedPageBreak/>
        <w:t>of the unit into French.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translation, French, language, culture, civilization</w:t>
      </w:r>
      <w:r w:rsidRPr="001C7BE3">
        <w:t xml:space="preserve"> </w:t>
      </w:r>
    </w:p>
    <w:p w:rsidR="00247590" w:rsidRDefault="00247590" w:rsidP="00247590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007E3" wp14:editId="459B7837">
                <wp:simplePos x="0" y="0"/>
                <wp:positionH relativeFrom="column">
                  <wp:posOffset>-531495</wp:posOffset>
                </wp:positionH>
                <wp:positionV relativeFrom="paragraph">
                  <wp:posOffset>171450</wp:posOffset>
                </wp:positionV>
                <wp:extent cx="6727190" cy="0"/>
                <wp:effectExtent l="38100" t="38100" r="5461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85pt,13.5pt" to="48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7BE3" w:rsidRDefault="001C7BE3" w:rsidP="00247590">
      <w:pPr>
        <w:jc w:val="center"/>
        <w:rPr>
          <w:rFonts w:ascii="TimesNewRomanPS-BoldMT" w:hAnsi="TimesNewRomanPS-BoldMT"/>
          <w:b/>
          <w:bCs/>
          <w:color w:val="242021"/>
        </w:rPr>
      </w:pP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t>ISLAMIC RULES OF SEXUALITY, MARRIAGE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  <w:t>AND FAMILY LIFE</w:t>
      </w:r>
      <w:r w:rsidRPr="001C7BE3">
        <w:rPr>
          <w:rFonts w:ascii="Constantia-Bold" w:hAnsi="Constantia-Bold"/>
          <w:b/>
          <w:bCs/>
          <w:color w:val="242021"/>
          <w:sz w:val="32"/>
          <w:szCs w:val="32"/>
        </w:rPr>
        <w:br/>
      </w:r>
      <w:r w:rsidRPr="001C7BE3">
        <w:rPr>
          <w:rFonts w:ascii="TimesNewRomanPSMT" w:hAnsi="TimesNewRomanPSMT"/>
          <w:color w:val="242021"/>
          <w:sz w:val="28"/>
          <w:szCs w:val="28"/>
        </w:rPr>
        <w:t xml:space="preserve">Dang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Thi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Dieu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1C7BE3">
        <w:rPr>
          <w:rFonts w:ascii="TimesNewRomanPSMT" w:hAnsi="TimesNewRomanPSMT"/>
          <w:color w:val="242021"/>
          <w:sz w:val="28"/>
          <w:szCs w:val="28"/>
        </w:rPr>
        <w:t>Thuy</w:t>
      </w:r>
      <w:proofErr w:type="spellEnd"/>
      <w:r w:rsidRPr="001C7BE3">
        <w:rPr>
          <w:rFonts w:ascii="TimesNewRomanPSMT" w:hAnsi="TimesNewRomanPSMT"/>
          <w:color w:val="242021"/>
          <w:sz w:val="28"/>
          <w:szCs w:val="28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>Division of Arabic Language and Culture, VNU University of Languages and International Studies,</w:t>
      </w:r>
      <w:r w:rsidRPr="001C7BE3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1C7BE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1C7BE3">
        <w:rPr>
          <w:rFonts w:ascii="TimesNewRomanPS-ItalicMT" w:hAnsi="TimesNewRomanPS-ItalicMT"/>
          <w:i/>
          <w:iCs/>
          <w:color w:val="242021"/>
        </w:rPr>
        <w:t>, Hanoi, Vietnam</w:t>
      </w:r>
      <w:r w:rsidRPr="001C7BE3">
        <w:rPr>
          <w:rFonts w:ascii="TimesNewRomanPS-ItalicMT" w:hAnsi="TimesNewRomanPS-ItalicMT"/>
          <w:i/>
          <w:iCs/>
          <w:color w:val="242021"/>
        </w:rPr>
        <w:br/>
      </w:r>
    </w:p>
    <w:p w:rsidR="00247590" w:rsidRPr="001C7BE3" w:rsidRDefault="001C7BE3" w:rsidP="001C7BE3">
      <w:pPr>
        <w:rPr>
          <w:rStyle w:val="fontstyle21"/>
          <w:rFonts w:asciiTheme="minorHAnsi" w:hAnsiTheme="minorHAnsi"/>
          <w:color w:val="auto"/>
          <w:sz w:val="22"/>
          <w:szCs w:val="22"/>
        </w:rPr>
      </w:pPr>
      <w:r w:rsidRPr="001C7BE3">
        <w:rPr>
          <w:rFonts w:ascii="TimesNewRomanPS-BoldMT" w:hAnsi="TimesNewRomanPS-BoldMT"/>
          <w:b/>
          <w:bCs/>
          <w:color w:val="242021"/>
        </w:rPr>
        <w:t xml:space="preserve">Abstract: </w:t>
      </w:r>
      <w:r w:rsidRPr="001C7BE3">
        <w:rPr>
          <w:rFonts w:ascii="TimesNewRomanPSMT" w:hAnsi="TimesNewRomanPSMT"/>
          <w:color w:val="242021"/>
          <w:sz w:val="28"/>
          <w:szCs w:val="28"/>
        </w:rPr>
        <w:t>For Muslims, sex is a very natural and essential instinct for human beings but sexual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intercourse is only considered pure and right when done in the sphere of marriage. Muslims also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think that marriage is both a responsibility and a sacred act, while a family is the place where two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hearts can love and share. In the family, the husband must treat his wife well, protect his wife,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while the wife must listen to her husband, make efforts to please her husband, and parents must</w:t>
      </w:r>
      <w:r>
        <w:rPr>
          <w:rFonts w:ascii="TimesNewRomanPSMT" w:hAnsi="TimesNewRomanPSMT"/>
          <w:color w:val="242021"/>
        </w:rPr>
        <w:t xml:space="preserve"> </w:t>
      </w:r>
      <w:r>
        <w:rPr>
          <w:rFonts w:ascii="TimesNewRomanPSMT" w:hAnsi="TimesNewRomanPSMT"/>
          <w:color w:val="242021"/>
          <w:sz w:val="28"/>
          <w:szCs w:val="28"/>
        </w:rPr>
        <w:t xml:space="preserve">care for their </w:t>
      </w:r>
      <w:r w:rsidRPr="001C7BE3">
        <w:rPr>
          <w:rFonts w:ascii="TimesNewRomanPSMT" w:hAnsi="TimesNewRomanPSMT"/>
          <w:color w:val="242021"/>
          <w:sz w:val="28"/>
          <w:szCs w:val="28"/>
        </w:rPr>
        <w:t>children, while children must respect, and treat their parents well... To regulate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the relationships among family members and keep th</w:t>
      </w:r>
      <w:r>
        <w:rPr>
          <w:rFonts w:ascii="TimesNewRomanPSMT" w:hAnsi="TimesNewRomanPSMT"/>
          <w:color w:val="242021"/>
          <w:sz w:val="28"/>
          <w:szCs w:val="28"/>
        </w:rPr>
        <w:t xml:space="preserve">e family’s happiness, Islam has </w:t>
      </w:r>
      <w:r w:rsidRPr="001C7BE3">
        <w:rPr>
          <w:rFonts w:ascii="TimesNewRomanPSMT" w:hAnsi="TimesNewRomanPSMT"/>
          <w:color w:val="242021"/>
          <w:sz w:val="28"/>
          <w:szCs w:val="28"/>
        </w:rPr>
        <w:t>given very</w:t>
      </w:r>
      <w:r>
        <w:rPr>
          <w:rFonts w:ascii="TimesNewRomanPSMT" w:hAnsi="TimesNewRomanPSMT"/>
          <w:color w:val="242021"/>
        </w:rPr>
        <w:t xml:space="preserve"> </w:t>
      </w:r>
      <w:r w:rsidRPr="001C7BE3">
        <w:rPr>
          <w:rFonts w:ascii="TimesNewRomanPSMT" w:hAnsi="TimesNewRomanPSMT"/>
          <w:color w:val="242021"/>
          <w:sz w:val="28"/>
          <w:szCs w:val="28"/>
        </w:rPr>
        <w:t>specific and detailed rules of sexuality, marriage and family life.</w:t>
      </w:r>
      <w:r w:rsidRPr="001C7BE3">
        <w:rPr>
          <w:rFonts w:ascii="TimesNewRomanPSMT" w:hAnsi="TimesNewRomanPSMT"/>
          <w:color w:val="242021"/>
        </w:rPr>
        <w:br/>
      </w:r>
      <w:r w:rsidRPr="001C7BE3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1C7BE3">
        <w:rPr>
          <w:rFonts w:ascii="TimesNewRomanPSMT" w:hAnsi="TimesNewRomanPSMT"/>
          <w:color w:val="242021"/>
          <w:sz w:val="28"/>
          <w:szCs w:val="28"/>
        </w:rPr>
        <w:t>Islam, regulations, marriage, family life</w:t>
      </w:r>
      <w:r w:rsidRPr="001C7BE3">
        <w:t xml:space="preserve"> </w:t>
      </w:r>
    </w:p>
    <w:p w:rsidR="00247590" w:rsidRDefault="00247590" w:rsidP="002475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7927A" wp14:editId="435B13CF">
                <wp:simplePos x="0" y="0"/>
                <wp:positionH relativeFrom="column">
                  <wp:posOffset>-385445</wp:posOffset>
                </wp:positionH>
                <wp:positionV relativeFrom="paragraph">
                  <wp:posOffset>198755</wp:posOffset>
                </wp:positionV>
                <wp:extent cx="6727190" cy="0"/>
                <wp:effectExtent l="38100" t="38100" r="5461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5pt,15.65pt" to="499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VwgEAAMMDAAAOAAAAZHJzL2Uyb0RvYy54bWysU02P0zAQvSPxHyzfadIi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7590" w:rsidRDefault="00247590" w:rsidP="00247590">
      <w:pPr>
        <w:rPr>
          <w:rStyle w:val="fontstyle21"/>
          <w:sz w:val="20"/>
          <w:szCs w:val="20"/>
        </w:rPr>
      </w:pPr>
    </w:p>
    <w:p w:rsidR="00247590" w:rsidRPr="0045179B" w:rsidRDefault="00247590" w:rsidP="00247590">
      <w:r>
        <w:rPr>
          <w:rStyle w:val="fontstyle21"/>
          <w:sz w:val="20"/>
          <w:szCs w:val="20"/>
        </w:rPr>
        <w:t xml:space="preserve">Link full articles: </w:t>
      </w:r>
      <w:r w:rsidR="001C7BE3" w:rsidRPr="001C7BE3">
        <w:rPr>
          <w:rStyle w:val="fontstyle21"/>
          <w:sz w:val="20"/>
          <w:szCs w:val="20"/>
        </w:rPr>
        <w:t>https://</w:t>
      </w:r>
      <w:proofErr w:type="spellStart"/>
      <w:r w:rsidR="001C7BE3" w:rsidRPr="001C7BE3">
        <w:rPr>
          <w:rStyle w:val="fontstyle21"/>
          <w:sz w:val="20"/>
          <w:szCs w:val="20"/>
        </w:rPr>
        <w:t>js.vnu.edu.vn</w:t>
      </w:r>
      <w:proofErr w:type="spellEnd"/>
      <w:r w:rsidR="001C7BE3" w:rsidRPr="001C7BE3">
        <w:rPr>
          <w:rStyle w:val="fontstyle21"/>
          <w:sz w:val="20"/>
          <w:szCs w:val="20"/>
        </w:rPr>
        <w:t>/</w:t>
      </w:r>
      <w:proofErr w:type="spellStart"/>
      <w:r w:rsidR="001C7BE3" w:rsidRPr="001C7BE3">
        <w:rPr>
          <w:rStyle w:val="fontstyle21"/>
          <w:sz w:val="20"/>
          <w:szCs w:val="20"/>
        </w:rPr>
        <w:t>FS</w:t>
      </w:r>
      <w:proofErr w:type="spellEnd"/>
      <w:r w:rsidR="001C7BE3" w:rsidRPr="001C7BE3">
        <w:rPr>
          <w:rStyle w:val="fontstyle21"/>
          <w:sz w:val="20"/>
          <w:szCs w:val="20"/>
        </w:rPr>
        <w:t>/issue/view/530</w:t>
      </w:r>
      <w:bookmarkStart w:id="0" w:name="_GoBack"/>
      <w:bookmarkEnd w:id="0"/>
    </w:p>
    <w:p w:rsidR="00247590" w:rsidRDefault="00247590" w:rsidP="00247590"/>
    <w:p w:rsidR="00247590" w:rsidRDefault="00247590" w:rsidP="00247590"/>
    <w:p w:rsidR="00247590" w:rsidRDefault="00247590" w:rsidP="00247590"/>
    <w:p w:rsidR="00021586" w:rsidRDefault="00021586"/>
    <w:sectPr w:rsidR="00021586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onstantia-Bold">
    <w:altName w:val="Times New Roman"/>
    <w:panose1 w:val="00000000000000000000"/>
    <w:charset w:val="00"/>
    <w:family w:val="roman"/>
    <w:notTrueType/>
    <w:pitch w:val="default"/>
  </w:font>
  <w:font w:name="Constantia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90"/>
    <w:rsid w:val="00021586"/>
    <w:rsid w:val="001C7BE3"/>
    <w:rsid w:val="002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47590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247590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7590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247590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47590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DefaultParagraphFont"/>
    <w:rsid w:val="001C7BE3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47590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247590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7590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247590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47590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DefaultParagraphFont"/>
    <w:rsid w:val="001C7BE3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dcterms:created xsi:type="dcterms:W3CDTF">2019-01-03T07:37:00Z</dcterms:created>
  <dcterms:modified xsi:type="dcterms:W3CDTF">2019-01-03T07:57:00Z</dcterms:modified>
</cp:coreProperties>
</file>